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E0" w:rsidRDefault="00E406E0" w:rsidP="00E406E0">
      <w:pPr>
        <w:spacing w:after="0"/>
        <w:jc w:val="center"/>
        <w:rPr>
          <w:rFonts w:ascii="Garamond" w:eastAsia="Times New Roman" w:hAnsi="Garamond" w:cs="Times New Roman"/>
          <w:b/>
          <w:lang w:val="en-US" w:eastAsia="fi-FI"/>
        </w:rPr>
      </w:pPr>
      <w:r>
        <w:rPr>
          <w:noProof/>
          <w:lang w:eastAsia="fi-FI"/>
        </w:rPr>
        <w:drawing>
          <wp:inline distT="0" distB="0" distL="0" distR="0" wp14:anchorId="73088D50" wp14:editId="2A221D64">
            <wp:extent cx="6120130" cy="1228090"/>
            <wp:effectExtent l="0" t="0" r="0" b="0"/>
            <wp:docPr id="2" name="Kuva 2" descr="C:\Users\astalse1\AppData\Local\Microsoft\Windows\Temporary Internet Files\Content.Outlook\6WJ6OX4N\Baren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alse1\AppData\Local\Microsoft\Windows\Temporary Internet Files\Content.Outlook\6WJ6OX4N\Barents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228090"/>
                    </a:xfrm>
                    <a:prstGeom prst="rect">
                      <a:avLst/>
                    </a:prstGeom>
                    <a:noFill/>
                    <a:ln>
                      <a:noFill/>
                    </a:ln>
                  </pic:spPr>
                </pic:pic>
              </a:graphicData>
            </a:graphic>
          </wp:inline>
        </w:drawing>
      </w:r>
    </w:p>
    <w:p w:rsidR="00E406E0" w:rsidRDefault="00E406E0" w:rsidP="00E406E0">
      <w:pPr>
        <w:spacing w:after="0"/>
        <w:jc w:val="center"/>
        <w:rPr>
          <w:rFonts w:ascii="Garamond" w:eastAsia="Times New Roman" w:hAnsi="Garamond" w:cs="Times New Roman"/>
          <w:b/>
          <w:lang w:val="en-US" w:eastAsia="fi-FI"/>
        </w:rPr>
      </w:pPr>
    </w:p>
    <w:p w:rsidR="006364C9" w:rsidRDefault="006364C9" w:rsidP="006364C9">
      <w:pPr>
        <w:spacing w:after="0"/>
        <w:rPr>
          <w:rFonts w:ascii="Garamond" w:eastAsia="Times New Roman" w:hAnsi="Garamond" w:cs="Times New Roman"/>
          <w:b/>
          <w:lang w:val="en-US" w:eastAsia="fi-FI"/>
        </w:rPr>
      </w:pPr>
    </w:p>
    <w:p w:rsidR="00E406E0" w:rsidRPr="006364C9" w:rsidRDefault="006364C9" w:rsidP="006364C9">
      <w:pPr>
        <w:spacing w:after="0"/>
        <w:rPr>
          <w:rFonts w:ascii="Garamond" w:eastAsia="Times New Roman" w:hAnsi="Garamond" w:cs="Times New Roman"/>
          <w:b/>
          <w:sz w:val="32"/>
          <w:szCs w:val="32"/>
          <w:lang w:val="en-US" w:eastAsia="fi-FI"/>
        </w:rPr>
      </w:pPr>
      <w:r>
        <w:rPr>
          <w:rFonts w:ascii="Garamond" w:eastAsia="Times New Roman" w:hAnsi="Garamond" w:cs="Times New Roman"/>
          <w:b/>
          <w:lang w:val="en-US" w:eastAsia="fi-FI"/>
        </w:rPr>
        <w:tab/>
      </w:r>
      <w:r>
        <w:rPr>
          <w:rFonts w:ascii="Garamond" w:eastAsia="Times New Roman" w:hAnsi="Garamond" w:cs="Times New Roman"/>
          <w:b/>
          <w:lang w:val="en-US" w:eastAsia="fi-FI"/>
        </w:rPr>
        <w:tab/>
      </w:r>
      <w:r>
        <w:rPr>
          <w:rFonts w:ascii="Garamond" w:eastAsia="Times New Roman" w:hAnsi="Garamond" w:cs="Times New Roman"/>
          <w:b/>
          <w:lang w:val="en-US" w:eastAsia="fi-FI"/>
        </w:rPr>
        <w:tab/>
      </w:r>
      <w:r>
        <w:rPr>
          <w:rFonts w:ascii="Garamond" w:eastAsia="Times New Roman" w:hAnsi="Garamond" w:cs="Times New Roman"/>
          <w:b/>
          <w:lang w:val="en-US" w:eastAsia="fi-FI"/>
        </w:rPr>
        <w:tab/>
      </w:r>
      <w:r>
        <w:rPr>
          <w:rFonts w:ascii="Garamond" w:eastAsia="Times New Roman" w:hAnsi="Garamond" w:cs="Times New Roman"/>
          <w:b/>
          <w:lang w:val="en-US" w:eastAsia="fi-FI"/>
        </w:rPr>
        <w:tab/>
      </w:r>
    </w:p>
    <w:p w:rsidR="00E406E0" w:rsidRDefault="00E406E0" w:rsidP="00E406E0">
      <w:pPr>
        <w:spacing w:after="0"/>
        <w:jc w:val="center"/>
        <w:rPr>
          <w:rFonts w:ascii="Garamond" w:eastAsia="Times New Roman" w:hAnsi="Garamond" w:cs="Times New Roman"/>
          <w:b/>
          <w:lang w:val="en-US" w:eastAsia="fi-FI"/>
        </w:rPr>
      </w:pPr>
    </w:p>
    <w:p w:rsidR="00E03C19" w:rsidRDefault="00E03C19" w:rsidP="00305663">
      <w:pPr>
        <w:jc w:val="center"/>
        <w:rPr>
          <w:rFonts w:ascii="Times" w:hAnsi="Times"/>
          <w:b/>
          <w:lang w:val="en-US"/>
        </w:rPr>
      </w:pPr>
      <w:r w:rsidRPr="00A0495A">
        <w:rPr>
          <w:rFonts w:ascii="Times" w:hAnsi="Times"/>
          <w:b/>
          <w:lang w:val="en-US"/>
        </w:rPr>
        <w:t>JOINT WORKIN</w:t>
      </w:r>
      <w:r>
        <w:rPr>
          <w:rFonts w:ascii="Times" w:hAnsi="Times"/>
          <w:b/>
          <w:lang w:val="en-US"/>
        </w:rPr>
        <w:t>G</w:t>
      </w:r>
      <w:r w:rsidRPr="00A0495A">
        <w:rPr>
          <w:rFonts w:ascii="Times" w:hAnsi="Times"/>
          <w:b/>
          <w:lang w:val="en-US"/>
        </w:rPr>
        <w:t xml:space="preserve"> GROUP ON YOUTH (JWGY) OF THE BARENTS EURO-ARCTIC COUNCIL (BEAC)</w:t>
      </w:r>
    </w:p>
    <w:p w:rsidR="00305663" w:rsidRDefault="00305663" w:rsidP="00305663">
      <w:pPr>
        <w:jc w:val="center"/>
        <w:rPr>
          <w:rFonts w:ascii="Times" w:hAnsi="Times"/>
          <w:b/>
          <w:lang w:val="en-US"/>
        </w:rPr>
      </w:pPr>
    </w:p>
    <w:p w:rsidR="00E03C19" w:rsidRDefault="00E03C19" w:rsidP="00305663">
      <w:pPr>
        <w:jc w:val="center"/>
        <w:rPr>
          <w:rFonts w:ascii="Times" w:hAnsi="Times"/>
          <w:b/>
          <w:sz w:val="32"/>
          <w:szCs w:val="32"/>
          <w:lang w:val="en-US"/>
        </w:rPr>
      </w:pPr>
      <w:bookmarkStart w:id="0" w:name="_GoBack"/>
      <w:bookmarkEnd w:id="0"/>
      <w:r w:rsidRPr="00305663">
        <w:rPr>
          <w:rFonts w:ascii="Times" w:hAnsi="Times"/>
          <w:b/>
          <w:sz w:val="32"/>
          <w:szCs w:val="32"/>
          <w:lang w:val="en-US"/>
        </w:rPr>
        <w:t>Terms of Reference</w:t>
      </w:r>
    </w:p>
    <w:p w:rsidR="00305663" w:rsidRPr="00305663" w:rsidRDefault="00305663" w:rsidP="00305663">
      <w:pPr>
        <w:jc w:val="center"/>
        <w:rPr>
          <w:rFonts w:ascii="Times" w:hAnsi="Times"/>
          <w:b/>
          <w:sz w:val="32"/>
          <w:szCs w:val="32"/>
          <w:lang w:val="en-US"/>
        </w:rPr>
      </w:pPr>
    </w:p>
    <w:p w:rsidR="00E03C19" w:rsidRPr="00A0495A" w:rsidRDefault="00E03C19" w:rsidP="00305663">
      <w:pPr>
        <w:jc w:val="center"/>
        <w:rPr>
          <w:rFonts w:ascii="Times" w:hAnsi="Times"/>
          <w:lang w:val="en-US"/>
        </w:rPr>
      </w:pPr>
      <w:r w:rsidRPr="00A0495A">
        <w:rPr>
          <w:rFonts w:ascii="Times" w:hAnsi="Times"/>
          <w:lang w:val="en-US"/>
        </w:rPr>
        <w:t xml:space="preserve">Set up by the Committee of Senior Officials (CSO) as the Working Group on Youth Policy (WGYP) in 2002 and by the Barents Regional Council (BRC) as the Working Group on Youth Issues (WGYI) in 2003, and integrated into a </w:t>
      </w:r>
      <w:r>
        <w:rPr>
          <w:rFonts w:ascii="Times" w:hAnsi="Times"/>
          <w:lang w:val="en-US"/>
        </w:rPr>
        <w:t>joint</w:t>
      </w:r>
      <w:r w:rsidRPr="00A0495A">
        <w:rPr>
          <w:rFonts w:ascii="Times" w:hAnsi="Times"/>
          <w:lang w:val="en-US"/>
        </w:rPr>
        <w:t xml:space="preserve"> working group</w:t>
      </w:r>
      <w:r>
        <w:rPr>
          <w:rFonts w:ascii="Times" w:hAnsi="Times"/>
          <w:lang w:val="en-US"/>
        </w:rPr>
        <w:t xml:space="preserve"> (JWGY)</w:t>
      </w:r>
      <w:r w:rsidRPr="00A0495A">
        <w:rPr>
          <w:rFonts w:ascii="Times" w:hAnsi="Times"/>
          <w:lang w:val="en-US"/>
        </w:rPr>
        <w:t xml:space="preserve"> by Foreign Ministers in their XIII session in Kiruna, Sweden, October 2011.</w:t>
      </w:r>
    </w:p>
    <w:p w:rsidR="00E03C19" w:rsidRDefault="00E03C19" w:rsidP="00305663">
      <w:pPr>
        <w:jc w:val="center"/>
        <w:rPr>
          <w:rFonts w:ascii="Times" w:hAnsi="Times"/>
          <w:b/>
          <w:lang w:val="en-US"/>
        </w:rPr>
      </w:pPr>
      <w:r w:rsidRPr="00A0495A">
        <w:rPr>
          <w:rFonts w:ascii="Times" w:hAnsi="Times"/>
          <w:lang w:val="en-US"/>
        </w:rPr>
        <w:t xml:space="preserve">Terms of reference valid from: </w:t>
      </w:r>
      <w:r w:rsidRPr="00A0495A">
        <w:rPr>
          <w:rFonts w:ascii="Times" w:hAnsi="Times"/>
          <w:b/>
          <w:lang w:val="en-US"/>
        </w:rPr>
        <w:t>1 January 2015 until 31 December 2016</w:t>
      </w:r>
    </w:p>
    <w:p w:rsidR="00305663" w:rsidRPr="00A0495A" w:rsidRDefault="00305663" w:rsidP="00E03C19">
      <w:pPr>
        <w:rPr>
          <w:rFonts w:ascii="Times" w:hAnsi="Times"/>
          <w:b/>
          <w:lang w:val="en-US"/>
        </w:rPr>
      </w:pPr>
    </w:p>
    <w:p w:rsidR="00E03C19" w:rsidRPr="00A0495A" w:rsidRDefault="00E03C19" w:rsidP="00305663">
      <w:pPr>
        <w:jc w:val="center"/>
        <w:rPr>
          <w:rFonts w:ascii="Times" w:hAnsi="Times"/>
          <w:b/>
          <w:lang w:val="en-US"/>
        </w:rPr>
      </w:pPr>
      <w:r w:rsidRPr="00A0495A">
        <w:rPr>
          <w:rFonts w:ascii="Times" w:hAnsi="Times"/>
          <w:b/>
          <w:lang w:val="en-US"/>
        </w:rPr>
        <w:t>Main tasks</w:t>
      </w:r>
    </w:p>
    <w:p w:rsidR="00E03C19" w:rsidRPr="00A0495A" w:rsidRDefault="00E03C19" w:rsidP="00E03C19">
      <w:pPr>
        <w:rPr>
          <w:rFonts w:ascii="Times" w:hAnsi="Times"/>
          <w:lang w:val="en-US"/>
        </w:rPr>
      </w:pPr>
      <w:r w:rsidRPr="00A0495A">
        <w:rPr>
          <w:rFonts w:ascii="Times" w:hAnsi="Times"/>
          <w:lang w:val="en-US"/>
        </w:rPr>
        <w:t>Under the authority of the Committee of the Senior Officials of the Barents Euro-Arctic Council, the Joint Working Group on Youth (JWGY) will further develop youth cooperation in the Barents region. Taking due account of relevant transversal perspectives, the overall aim is to stimulate co-operation between the governments and regions within the Barents region, with a view to developing youth policies which are likely to ensure young people´s successful integration into society.</w:t>
      </w:r>
    </w:p>
    <w:p w:rsidR="00E03C19" w:rsidRPr="00A0495A" w:rsidRDefault="00E03C19" w:rsidP="00E03C19">
      <w:pPr>
        <w:rPr>
          <w:rFonts w:ascii="Times" w:hAnsi="Times"/>
          <w:lang w:val="en-US"/>
        </w:rPr>
      </w:pPr>
      <w:r w:rsidRPr="00A0495A">
        <w:rPr>
          <w:rFonts w:ascii="Times" w:hAnsi="Times"/>
          <w:lang w:val="en-US"/>
        </w:rPr>
        <w:t>With this purpose, the JWGY is instructed to [see the Plan of Action]:</w:t>
      </w:r>
    </w:p>
    <w:p w:rsidR="00E03C19" w:rsidRPr="00A0495A" w:rsidRDefault="00E03C19" w:rsidP="00E03C19">
      <w:pPr>
        <w:numPr>
          <w:ilvl w:val="0"/>
          <w:numId w:val="2"/>
        </w:numPr>
        <w:contextualSpacing/>
        <w:rPr>
          <w:rFonts w:ascii="Times" w:eastAsia="Times New Roman" w:hAnsi="Times" w:cs="Calibri"/>
          <w:lang w:val="en-US" w:eastAsia="fi-FI"/>
        </w:rPr>
      </w:pPr>
      <w:r w:rsidRPr="00A0495A">
        <w:rPr>
          <w:rFonts w:ascii="Times" w:eastAsia="Times New Roman" w:hAnsi="Times" w:cs="Calibri"/>
          <w:lang w:val="en-US" w:eastAsia="fi-FI"/>
        </w:rPr>
        <w:t xml:space="preserve">enhance the cross-sectorial youth policy </w:t>
      </w:r>
    </w:p>
    <w:p w:rsidR="00E03C19" w:rsidRPr="00A0495A" w:rsidRDefault="00E03C19" w:rsidP="00E03C19">
      <w:pPr>
        <w:numPr>
          <w:ilvl w:val="0"/>
          <w:numId w:val="2"/>
        </w:numPr>
        <w:contextualSpacing/>
        <w:rPr>
          <w:rFonts w:ascii="Times" w:eastAsia="Times New Roman" w:hAnsi="Times" w:cs="Calibri"/>
          <w:lang w:val="en-US" w:eastAsia="fi-FI"/>
        </w:rPr>
      </w:pPr>
      <w:r w:rsidRPr="00A0495A">
        <w:rPr>
          <w:rFonts w:ascii="Times" w:eastAsia="Times New Roman" w:hAnsi="Times" w:cs="Calibri"/>
          <w:lang w:val="en-US" w:eastAsia="fi-FI"/>
        </w:rPr>
        <w:t>strengthen the dialogue between the young people and the decision makers</w:t>
      </w:r>
    </w:p>
    <w:p w:rsidR="00E03C19" w:rsidRPr="00A0495A" w:rsidRDefault="00E03C19" w:rsidP="00E03C19">
      <w:pPr>
        <w:numPr>
          <w:ilvl w:val="0"/>
          <w:numId w:val="2"/>
        </w:numPr>
        <w:contextualSpacing/>
        <w:rPr>
          <w:rFonts w:ascii="Times" w:eastAsia="Times New Roman" w:hAnsi="Times" w:cs="Calibri"/>
          <w:lang w:val="en-US" w:eastAsia="fi-FI"/>
        </w:rPr>
      </w:pPr>
      <w:r w:rsidRPr="00A0495A">
        <w:rPr>
          <w:rFonts w:ascii="Times" w:eastAsia="Times New Roman" w:hAnsi="Times" w:cs="Calibri"/>
          <w:lang w:val="en-US" w:eastAsia="fi-FI"/>
        </w:rPr>
        <w:t>increase the knowledge in the current youth issues in the region by promoting the cooperation between all structures</w:t>
      </w:r>
    </w:p>
    <w:p w:rsidR="00E03C19" w:rsidRPr="00A0495A" w:rsidRDefault="00E03C19" w:rsidP="00E03C19">
      <w:pPr>
        <w:numPr>
          <w:ilvl w:val="0"/>
          <w:numId w:val="2"/>
        </w:numPr>
        <w:contextualSpacing/>
        <w:rPr>
          <w:rFonts w:ascii="Times" w:eastAsia="Times New Roman" w:hAnsi="Times" w:cs="Calibri"/>
          <w:b/>
          <w:lang w:val="en-US" w:eastAsia="fi-FI"/>
        </w:rPr>
      </w:pPr>
      <w:r w:rsidRPr="00A0495A">
        <w:rPr>
          <w:rFonts w:ascii="Times" w:eastAsia="Times New Roman" w:hAnsi="Times" w:cs="Calibri"/>
          <w:lang w:val="en-US" w:eastAsia="fi-FI"/>
        </w:rPr>
        <w:t xml:space="preserve">promote and support multilateral cooperation between youth groups and non-governmental youth organizations in the region </w:t>
      </w:r>
    </w:p>
    <w:p w:rsidR="00E03C19" w:rsidRPr="00A0495A" w:rsidRDefault="00E03C19" w:rsidP="00E03C19">
      <w:pPr>
        <w:contextualSpacing/>
        <w:rPr>
          <w:rFonts w:ascii="Times" w:eastAsia="Times New Roman" w:hAnsi="Times" w:cs="Calibri"/>
          <w:lang w:val="en-US" w:eastAsia="fi-FI"/>
        </w:rPr>
      </w:pPr>
    </w:p>
    <w:p w:rsidR="00E03C19" w:rsidRPr="00A0495A" w:rsidRDefault="00E03C19" w:rsidP="00305663">
      <w:pPr>
        <w:contextualSpacing/>
        <w:jc w:val="center"/>
        <w:rPr>
          <w:rFonts w:ascii="Times" w:eastAsia="Times New Roman" w:hAnsi="Times" w:cs="Calibri"/>
          <w:b/>
          <w:lang w:val="en-US" w:eastAsia="fi-FI"/>
        </w:rPr>
      </w:pPr>
      <w:r w:rsidRPr="00A0495A">
        <w:rPr>
          <w:rFonts w:ascii="Times" w:eastAsia="Times New Roman" w:hAnsi="Times" w:cs="Calibri"/>
          <w:b/>
          <w:lang w:val="en-US" w:eastAsia="fi-FI"/>
        </w:rPr>
        <w:t>Composition</w:t>
      </w:r>
    </w:p>
    <w:p w:rsidR="00E03C19" w:rsidRPr="00A0495A" w:rsidRDefault="00E03C19" w:rsidP="00E03C19">
      <w:pPr>
        <w:contextualSpacing/>
        <w:rPr>
          <w:rFonts w:ascii="Times" w:eastAsia="Times New Roman" w:hAnsi="Times" w:cs="Calibri"/>
          <w:b/>
          <w:lang w:val="en-US" w:eastAsia="fi-FI"/>
        </w:rPr>
      </w:pPr>
    </w:p>
    <w:p w:rsidR="00E03C19" w:rsidRPr="00A0495A" w:rsidRDefault="00E03C19" w:rsidP="00E03C19">
      <w:pPr>
        <w:rPr>
          <w:rFonts w:ascii="Times" w:hAnsi="Times"/>
          <w:lang w:val="en-US"/>
        </w:rPr>
      </w:pPr>
      <w:r w:rsidRPr="00A0495A">
        <w:rPr>
          <w:rFonts w:ascii="Times" w:hAnsi="Times"/>
          <w:lang w:val="en-US"/>
        </w:rPr>
        <w:t xml:space="preserve"> Maximum two representatives of the Ministry or governmental body responsible for child and youth policy in each member state of the Barents Euro-Arctic Council;</w:t>
      </w:r>
    </w:p>
    <w:p w:rsidR="00E03C19" w:rsidRPr="00A0495A" w:rsidRDefault="00E03C19" w:rsidP="00E03C19">
      <w:pPr>
        <w:rPr>
          <w:rFonts w:ascii="Times" w:hAnsi="Times"/>
          <w:lang w:val="en-US"/>
        </w:rPr>
      </w:pPr>
      <w:proofErr w:type="gramStart"/>
      <w:r w:rsidRPr="00A0495A">
        <w:rPr>
          <w:rFonts w:ascii="Times" w:hAnsi="Times"/>
          <w:lang w:val="en-US"/>
        </w:rPr>
        <w:t>four</w:t>
      </w:r>
      <w:proofErr w:type="gramEnd"/>
      <w:r w:rsidRPr="00A0495A">
        <w:rPr>
          <w:rFonts w:ascii="Times" w:hAnsi="Times"/>
          <w:lang w:val="en-US"/>
        </w:rPr>
        <w:t xml:space="preserve"> representatives of the regional structures of the Barents Regional Council representing Finland, Norway</w:t>
      </w:r>
      <w:r w:rsidR="00305663">
        <w:rPr>
          <w:rFonts w:ascii="Times" w:hAnsi="Times"/>
          <w:lang w:val="en-US"/>
        </w:rPr>
        <w:t>, the Russian Federation</w:t>
      </w:r>
      <w:r w:rsidRPr="00A0495A">
        <w:rPr>
          <w:rFonts w:ascii="Times" w:hAnsi="Times"/>
          <w:lang w:val="en-US"/>
        </w:rPr>
        <w:t xml:space="preserve"> and Sweden</w:t>
      </w:r>
      <w:r w:rsidR="00305663">
        <w:rPr>
          <w:rFonts w:ascii="Times" w:hAnsi="Times"/>
          <w:lang w:val="en-US"/>
        </w:rPr>
        <w:t xml:space="preserve"> (one representative from each country)</w:t>
      </w:r>
      <w:r w:rsidRPr="00A0495A">
        <w:rPr>
          <w:rFonts w:ascii="Times" w:hAnsi="Times"/>
          <w:lang w:val="en-US"/>
        </w:rPr>
        <w:t>;</w:t>
      </w:r>
    </w:p>
    <w:p w:rsidR="00E03C19" w:rsidRPr="00A0495A" w:rsidRDefault="00E03C19" w:rsidP="00E03C19">
      <w:pPr>
        <w:rPr>
          <w:rFonts w:ascii="Times" w:hAnsi="Times"/>
          <w:lang w:val="en-US"/>
        </w:rPr>
      </w:pPr>
      <w:proofErr w:type="gramStart"/>
      <w:r w:rsidRPr="00A0495A">
        <w:rPr>
          <w:rFonts w:ascii="Times" w:hAnsi="Times"/>
          <w:lang w:val="en-US"/>
        </w:rPr>
        <w:t>one</w:t>
      </w:r>
      <w:proofErr w:type="gramEnd"/>
      <w:r w:rsidRPr="00A0495A">
        <w:rPr>
          <w:rFonts w:ascii="Times" w:hAnsi="Times"/>
          <w:lang w:val="en-US"/>
        </w:rPr>
        <w:t xml:space="preserve"> representative of the indigenous peoples in the Barents Region nominated by the Working Group of Indigenous Peoples.</w:t>
      </w:r>
    </w:p>
    <w:p w:rsidR="00E03C19" w:rsidRPr="00A0495A" w:rsidRDefault="00E03C19" w:rsidP="00E03C19">
      <w:pPr>
        <w:rPr>
          <w:rFonts w:ascii="Times" w:hAnsi="Times"/>
          <w:lang w:val="en-US"/>
        </w:rPr>
      </w:pPr>
      <w:r w:rsidRPr="00A0495A">
        <w:rPr>
          <w:rFonts w:ascii="Times" w:hAnsi="Times"/>
          <w:lang w:val="en-US"/>
        </w:rPr>
        <w:t>All representatives are participating on an equal basis. The travelling and subsistence expenses of the representative(s) shall be covered by the sending organization.</w:t>
      </w: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r w:rsidRPr="00A0495A">
        <w:rPr>
          <w:rFonts w:ascii="Times" w:hAnsi="Times" w:cs="Calibri"/>
          <w:lang w:val="en-US"/>
        </w:rPr>
        <w:t>The Executive Officer of the Barents Youth Cooperation Office will be invited to the meetings of the JWGY.</w:t>
      </w: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p>
    <w:p w:rsidR="00E03C19" w:rsidRPr="00A0495A" w:rsidRDefault="00E03C19" w:rsidP="00305663">
      <w:pPr>
        <w:pStyle w:val="Luettelokappale"/>
        <w:autoSpaceDE w:val="0"/>
        <w:autoSpaceDN w:val="0"/>
        <w:adjustRightInd w:val="0"/>
        <w:spacing w:after="0" w:line="240" w:lineRule="auto"/>
        <w:ind w:left="0"/>
        <w:jc w:val="center"/>
        <w:rPr>
          <w:rFonts w:ascii="Times" w:hAnsi="Times" w:cs="Calibri"/>
          <w:b/>
          <w:lang w:val="en-US"/>
        </w:rPr>
      </w:pPr>
      <w:r w:rsidRPr="00A0495A">
        <w:rPr>
          <w:rFonts w:ascii="Times" w:hAnsi="Times" w:cs="Calibri"/>
          <w:b/>
          <w:lang w:val="en-US"/>
        </w:rPr>
        <w:t>Chairmanship</w:t>
      </w: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r w:rsidRPr="00A0495A">
        <w:rPr>
          <w:rFonts w:ascii="Times" w:hAnsi="Times" w:cs="Calibri"/>
          <w:lang w:val="en-US"/>
        </w:rPr>
        <w:t xml:space="preserve">The Chairmanship of the JWGY rotates among the BEAC member states every two years.  In order to enhance an active participation both of the representatives of the Ministries and the regions, a system of Co-chairing should be realized. </w:t>
      </w:r>
    </w:p>
    <w:p w:rsidR="00E03C19" w:rsidRPr="00A0495A" w:rsidRDefault="00E03C19" w:rsidP="00E03C19">
      <w:pPr>
        <w:rPr>
          <w:rFonts w:ascii="Times" w:hAnsi="Times"/>
          <w:lang w:val="en-US"/>
        </w:rPr>
      </w:pPr>
    </w:p>
    <w:p w:rsidR="00E03C19" w:rsidRPr="00A0495A" w:rsidRDefault="00E03C19" w:rsidP="00305663">
      <w:pPr>
        <w:jc w:val="center"/>
        <w:rPr>
          <w:rFonts w:ascii="Times" w:hAnsi="Times"/>
          <w:b/>
          <w:lang w:val="en-US"/>
        </w:rPr>
      </w:pPr>
      <w:r w:rsidRPr="00A0495A">
        <w:rPr>
          <w:rFonts w:ascii="Times" w:hAnsi="Times"/>
          <w:b/>
          <w:lang w:val="en-US"/>
        </w:rPr>
        <w:t>Quorum</w:t>
      </w:r>
    </w:p>
    <w:p w:rsidR="00E03C19" w:rsidRPr="00A0495A" w:rsidRDefault="006364C9" w:rsidP="00E03C19">
      <w:pPr>
        <w:autoSpaceDE w:val="0"/>
        <w:autoSpaceDN w:val="0"/>
        <w:adjustRightInd w:val="0"/>
        <w:spacing w:after="0" w:line="240" w:lineRule="auto"/>
        <w:rPr>
          <w:rFonts w:ascii="Times" w:hAnsi="Times" w:cs="Calibri"/>
          <w:lang w:val="en-US"/>
        </w:rPr>
      </w:pPr>
      <w:r>
        <w:rPr>
          <w:rFonts w:ascii="Times" w:hAnsi="Times" w:cs="Calibri"/>
          <w:lang w:val="en-US"/>
        </w:rPr>
        <w:t>A</w:t>
      </w:r>
      <w:r w:rsidR="00E03C19" w:rsidRPr="00A0495A">
        <w:rPr>
          <w:rFonts w:ascii="Times" w:hAnsi="Times" w:cs="Calibri"/>
          <w:lang w:val="en-US"/>
        </w:rPr>
        <w:t xml:space="preserve"> quorum will consist of two representatives of the Ministry or governmental body responsible for child and youth policy </w:t>
      </w:r>
      <w:r w:rsidR="00305663">
        <w:rPr>
          <w:rFonts w:ascii="Times" w:hAnsi="Times" w:cs="Calibri"/>
          <w:lang w:val="en-US"/>
        </w:rPr>
        <w:t xml:space="preserve">from different countries </w:t>
      </w:r>
      <w:r w:rsidR="00E03C19" w:rsidRPr="00A0495A">
        <w:rPr>
          <w:rFonts w:ascii="Times" w:hAnsi="Times" w:cs="Calibri"/>
          <w:lang w:val="en-US"/>
        </w:rPr>
        <w:t>and t</w:t>
      </w:r>
      <w:r w:rsidR="00305663">
        <w:rPr>
          <w:rFonts w:ascii="Times" w:hAnsi="Times" w:cs="Calibri"/>
          <w:lang w:val="en-US"/>
        </w:rPr>
        <w:t>wo</w:t>
      </w:r>
      <w:r w:rsidR="00E03C19" w:rsidRPr="00A0495A">
        <w:rPr>
          <w:rFonts w:ascii="Times" w:hAnsi="Times" w:cs="Calibri"/>
          <w:lang w:val="en-US"/>
        </w:rPr>
        <w:t xml:space="preserve"> representatives of the regional structures of the Barents Regional Council.</w:t>
      </w:r>
    </w:p>
    <w:p w:rsidR="00E03C19" w:rsidRPr="00A0495A" w:rsidRDefault="00E03C19" w:rsidP="00E03C19">
      <w:pPr>
        <w:autoSpaceDE w:val="0"/>
        <w:autoSpaceDN w:val="0"/>
        <w:adjustRightInd w:val="0"/>
        <w:spacing w:after="0" w:line="240" w:lineRule="auto"/>
        <w:rPr>
          <w:rFonts w:ascii="Times" w:hAnsi="Times" w:cs="Calibri"/>
          <w:lang w:val="en-US"/>
        </w:rPr>
      </w:pPr>
    </w:p>
    <w:p w:rsidR="00E03C19" w:rsidRPr="00A0495A" w:rsidRDefault="00E03C19" w:rsidP="00E03C19">
      <w:pPr>
        <w:autoSpaceDE w:val="0"/>
        <w:autoSpaceDN w:val="0"/>
        <w:adjustRightInd w:val="0"/>
        <w:spacing w:after="0" w:line="240" w:lineRule="auto"/>
        <w:rPr>
          <w:rFonts w:ascii="Times" w:hAnsi="Times" w:cs="Calibri"/>
          <w:lang w:val="en-US"/>
        </w:rPr>
      </w:pPr>
      <w:r w:rsidRPr="00A0495A">
        <w:rPr>
          <w:rFonts w:ascii="Times" w:hAnsi="Times" w:cs="Calibri"/>
          <w:lang w:val="en-US"/>
        </w:rPr>
        <w:t>The decisions are made by consensus with the exception of those mentioned under “Specific responsibilities”.</w:t>
      </w:r>
    </w:p>
    <w:p w:rsidR="00E03C19" w:rsidRPr="00A0495A" w:rsidRDefault="00E03C19" w:rsidP="00E03C19">
      <w:pPr>
        <w:autoSpaceDE w:val="0"/>
        <w:autoSpaceDN w:val="0"/>
        <w:adjustRightInd w:val="0"/>
        <w:spacing w:after="0" w:line="240" w:lineRule="auto"/>
        <w:rPr>
          <w:rFonts w:ascii="Times" w:hAnsi="Times" w:cs="Calibri"/>
          <w:lang w:val="en-US"/>
        </w:rPr>
      </w:pPr>
    </w:p>
    <w:p w:rsidR="00E03C19" w:rsidRPr="00A0495A" w:rsidRDefault="00E03C19" w:rsidP="00305663">
      <w:pPr>
        <w:pStyle w:val="Luettelokappale"/>
        <w:autoSpaceDE w:val="0"/>
        <w:autoSpaceDN w:val="0"/>
        <w:adjustRightInd w:val="0"/>
        <w:spacing w:after="0" w:line="240" w:lineRule="auto"/>
        <w:ind w:left="0"/>
        <w:jc w:val="center"/>
        <w:rPr>
          <w:rFonts w:ascii="Times" w:hAnsi="Times" w:cs="Calibri"/>
          <w:b/>
          <w:lang w:val="en-US"/>
        </w:rPr>
      </w:pPr>
      <w:r w:rsidRPr="00A0495A">
        <w:rPr>
          <w:rFonts w:ascii="Times" w:hAnsi="Times" w:cs="Calibri"/>
          <w:b/>
          <w:lang w:val="en-US"/>
        </w:rPr>
        <w:t>Working methods</w:t>
      </w:r>
    </w:p>
    <w:p w:rsidR="00E03C19" w:rsidRPr="00A0495A" w:rsidRDefault="00E03C19" w:rsidP="00E03C19">
      <w:pPr>
        <w:pStyle w:val="Luettelokappale"/>
        <w:autoSpaceDE w:val="0"/>
        <w:autoSpaceDN w:val="0"/>
        <w:adjustRightInd w:val="0"/>
        <w:spacing w:after="0" w:line="240" w:lineRule="auto"/>
        <w:ind w:left="0"/>
        <w:rPr>
          <w:rFonts w:ascii="Times" w:hAnsi="Times" w:cs="Calibri"/>
          <w:b/>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r w:rsidRPr="00A0495A">
        <w:rPr>
          <w:rFonts w:ascii="Times" w:hAnsi="Times" w:cs="Calibri"/>
          <w:lang w:val="en-US"/>
        </w:rPr>
        <w:t>Minimum two meetings a year, two meetings in 2015, two meetings in 2016</w:t>
      </w: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r w:rsidRPr="00A0495A">
        <w:rPr>
          <w:rFonts w:ascii="Times" w:hAnsi="Times" w:cs="Calibri"/>
          <w:lang w:val="en-US"/>
        </w:rPr>
        <w:t>(</w:t>
      </w:r>
      <w:proofErr w:type="gramStart"/>
      <w:r w:rsidRPr="00A0495A">
        <w:rPr>
          <w:rFonts w:ascii="Times" w:hAnsi="Times" w:cs="Calibri"/>
          <w:lang w:val="en-US"/>
        </w:rPr>
        <w:t>held</w:t>
      </w:r>
      <w:proofErr w:type="gramEnd"/>
      <w:r w:rsidRPr="00A0495A">
        <w:rPr>
          <w:rFonts w:ascii="Times" w:hAnsi="Times" w:cs="Calibri"/>
          <w:lang w:val="en-US"/>
        </w:rPr>
        <w:t xml:space="preserve"> in parallel with the meetings of BRYC, where possible).</w:t>
      </w: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lang w:val="en-US"/>
        </w:rPr>
      </w:pPr>
      <w:r w:rsidRPr="00A0495A">
        <w:rPr>
          <w:rFonts w:ascii="Times" w:hAnsi="Times"/>
          <w:lang w:val="en-US"/>
        </w:rPr>
        <w:t>All decisions shall be included in the minutes of the meeting.</w:t>
      </w:r>
    </w:p>
    <w:p w:rsidR="00E03C19" w:rsidRPr="00A0495A" w:rsidRDefault="00E03C19" w:rsidP="00E03C19">
      <w:pPr>
        <w:pStyle w:val="Luettelokappale"/>
        <w:autoSpaceDE w:val="0"/>
        <w:autoSpaceDN w:val="0"/>
        <w:adjustRightInd w:val="0"/>
        <w:spacing w:after="0" w:line="240" w:lineRule="auto"/>
        <w:ind w:left="0"/>
        <w:rPr>
          <w:rFonts w:ascii="Times" w:hAnsi="Times"/>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lang w:val="en-US"/>
        </w:rPr>
      </w:pPr>
      <w:r w:rsidRPr="00A0495A">
        <w:rPr>
          <w:rFonts w:ascii="Times" w:hAnsi="Times"/>
          <w:lang w:val="en-US"/>
        </w:rPr>
        <w:t>All relevant documents should be published at the BEAC website.</w:t>
      </w:r>
    </w:p>
    <w:p w:rsidR="00E03C19" w:rsidRPr="00A0495A" w:rsidRDefault="00E03C19" w:rsidP="00E03C19">
      <w:pPr>
        <w:pStyle w:val="Luettelokappale"/>
        <w:autoSpaceDE w:val="0"/>
        <w:autoSpaceDN w:val="0"/>
        <w:adjustRightInd w:val="0"/>
        <w:spacing w:after="0" w:line="240" w:lineRule="auto"/>
        <w:ind w:left="0"/>
        <w:rPr>
          <w:rFonts w:ascii="Times" w:hAnsi="Times"/>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lang w:val="en-US"/>
        </w:rPr>
      </w:pPr>
      <w:r w:rsidRPr="00A0495A">
        <w:rPr>
          <w:rFonts w:ascii="Times" w:hAnsi="Times"/>
          <w:lang w:val="en-US"/>
        </w:rPr>
        <w:t>The meetings of the JWGY are held in the country holding the Chairmanship of the BEAC.</w:t>
      </w:r>
    </w:p>
    <w:p w:rsidR="00E03C19" w:rsidRPr="00A0495A" w:rsidRDefault="00E03C19" w:rsidP="00E03C19">
      <w:pPr>
        <w:pStyle w:val="Luettelokappale"/>
        <w:autoSpaceDE w:val="0"/>
        <w:autoSpaceDN w:val="0"/>
        <w:adjustRightInd w:val="0"/>
        <w:spacing w:after="0" w:line="240" w:lineRule="auto"/>
        <w:ind w:left="0"/>
        <w:rPr>
          <w:rFonts w:ascii="Times" w:hAnsi="Times"/>
          <w:lang w:val="en-US"/>
        </w:rPr>
      </w:pPr>
    </w:p>
    <w:p w:rsidR="00E03C19" w:rsidRPr="00A0495A" w:rsidRDefault="00E03C19" w:rsidP="00E03C19">
      <w:pPr>
        <w:autoSpaceDE w:val="0"/>
        <w:autoSpaceDN w:val="0"/>
        <w:adjustRightInd w:val="0"/>
        <w:spacing w:after="0" w:line="240" w:lineRule="auto"/>
        <w:rPr>
          <w:rFonts w:ascii="Times" w:hAnsi="Times" w:cs="Calibri"/>
          <w:lang w:val="en-US"/>
        </w:rPr>
      </w:pPr>
      <w:r w:rsidRPr="00A0495A">
        <w:rPr>
          <w:rFonts w:ascii="Times" w:hAnsi="Times" w:cs="Calibri"/>
          <w:lang w:val="en-US"/>
        </w:rPr>
        <w:t>The JWGY shall report on its activities to the CSO and the BRC annually.</w:t>
      </w:r>
    </w:p>
    <w:p w:rsidR="00E03C19" w:rsidRPr="00A0495A" w:rsidRDefault="00E03C19" w:rsidP="00E03C19">
      <w:pPr>
        <w:autoSpaceDE w:val="0"/>
        <w:autoSpaceDN w:val="0"/>
        <w:adjustRightInd w:val="0"/>
        <w:spacing w:after="0" w:line="240" w:lineRule="auto"/>
        <w:rPr>
          <w:rFonts w:ascii="Times" w:hAnsi="Times" w:cs="Calibri"/>
          <w:lang w:val="en-US"/>
        </w:rPr>
      </w:pPr>
    </w:p>
    <w:p w:rsidR="00E03C19" w:rsidRPr="00A0495A" w:rsidRDefault="00E03C19" w:rsidP="00305663">
      <w:pPr>
        <w:autoSpaceDE w:val="0"/>
        <w:autoSpaceDN w:val="0"/>
        <w:adjustRightInd w:val="0"/>
        <w:spacing w:after="0" w:line="240" w:lineRule="auto"/>
        <w:jc w:val="center"/>
        <w:rPr>
          <w:rFonts w:ascii="Times" w:hAnsi="Times" w:cs="Calibri"/>
          <w:b/>
          <w:lang w:val="en-US"/>
        </w:rPr>
      </w:pPr>
      <w:r w:rsidRPr="00A0495A">
        <w:rPr>
          <w:rFonts w:ascii="Times" w:hAnsi="Times" w:cs="Calibri"/>
          <w:b/>
          <w:lang w:val="en-US"/>
        </w:rPr>
        <w:t>Observers</w:t>
      </w:r>
    </w:p>
    <w:p w:rsidR="00E03C19" w:rsidRPr="00A0495A" w:rsidRDefault="00E03C19" w:rsidP="00E03C19">
      <w:pPr>
        <w:autoSpaceDE w:val="0"/>
        <w:autoSpaceDN w:val="0"/>
        <w:adjustRightInd w:val="0"/>
        <w:spacing w:after="0" w:line="240" w:lineRule="auto"/>
        <w:rPr>
          <w:rFonts w:ascii="Times" w:hAnsi="Times" w:cs="Calibri"/>
          <w:b/>
          <w:lang w:val="en-US"/>
        </w:rPr>
      </w:pPr>
    </w:p>
    <w:p w:rsidR="00E03C19" w:rsidRPr="00A0495A" w:rsidRDefault="00E03C19" w:rsidP="00E03C19">
      <w:pPr>
        <w:autoSpaceDE w:val="0"/>
        <w:autoSpaceDN w:val="0"/>
        <w:adjustRightInd w:val="0"/>
        <w:spacing w:after="0" w:line="240" w:lineRule="auto"/>
        <w:rPr>
          <w:rFonts w:ascii="Times" w:hAnsi="Times" w:cs="Calibri"/>
          <w:lang w:val="en-US"/>
        </w:rPr>
      </w:pPr>
      <w:r w:rsidRPr="00A0495A">
        <w:rPr>
          <w:rFonts w:ascii="Times" w:hAnsi="Times" w:cs="Calibri"/>
          <w:lang w:val="en-US"/>
        </w:rPr>
        <w:t>The following bodies may send representatives</w:t>
      </w:r>
      <w:r w:rsidR="006364C9">
        <w:rPr>
          <w:rFonts w:ascii="Times" w:hAnsi="Times" w:cs="Calibri"/>
          <w:lang w:val="en-US"/>
        </w:rPr>
        <w:t xml:space="preserve"> to the JWGY meetings</w:t>
      </w:r>
      <w:r w:rsidRPr="00A0495A">
        <w:rPr>
          <w:rFonts w:ascii="Times" w:hAnsi="Times" w:cs="Calibri"/>
          <w:lang w:val="en-US"/>
        </w:rPr>
        <w:t>:</w:t>
      </w:r>
    </w:p>
    <w:p w:rsidR="00E03C19" w:rsidRPr="00A0495A" w:rsidRDefault="00E03C19" w:rsidP="00E03C19">
      <w:pPr>
        <w:pStyle w:val="Luettelokappale"/>
        <w:numPr>
          <w:ilvl w:val="0"/>
          <w:numId w:val="2"/>
        </w:numPr>
        <w:autoSpaceDE w:val="0"/>
        <w:autoSpaceDN w:val="0"/>
        <w:adjustRightInd w:val="0"/>
        <w:spacing w:after="0" w:line="240" w:lineRule="auto"/>
        <w:rPr>
          <w:rFonts w:ascii="Times" w:hAnsi="Times" w:cs="Calibri"/>
          <w:lang w:val="en-US"/>
        </w:rPr>
      </w:pPr>
      <w:r w:rsidRPr="00A0495A">
        <w:rPr>
          <w:rFonts w:ascii="Times" w:hAnsi="Times" w:cs="Calibri"/>
          <w:lang w:val="en-US"/>
        </w:rPr>
        <w:t>the European Commission</w:t>
      </w:r>
    </w:p>
    <w:p w:rsidR="00E03C19" w:rsidRPr="00A0495A" w:rsidRDefault="00E03C19" w:rsidP="00E03C19">
      <w:pPr>
        <w:pStyle w:val="Luettelokappale"/>
        <w:numPr>
          <w:ilvl w:val="0"/>
          <w:numId w:val="2"/>
        </w:numPr>
        <w:autoSpaceDE w:val="0"/>
        <w:autoSpaceDN w:val="0"/>
        <w:adjustRightInd w:val="0"/>
        <w:spacing w:after="0" w:line="240" w:lineRule="auto"/>
        <w:rPr>
          <w:rFonts w:ascii="Times" w:hAnsi="Times" w:cs="Calibri"/>
          <w:lang w:val="en-US"/>
        </w:rPr>
      </w:pPr>
      <w:r w:rsidRPr="00A0495A">
        <w:rPr>
          <w:rFonts w:ascii="Times" w:hAnsi="Times" w:cs="Calibri"/>
          <w:lang w:val="en-US"/>
        </w:rPr>
        <w:t>the Council of Europe</w:t>
      </w:r>
    </w:p>
    <w:p w:rsidR="00E03C19" w:rsidRPr="00A0495A" w:rsidRDefault="00E03C19" w:rsidP="00E03C19">
      <w:pPr>
        <w:pStyle w:val="Luettelokappale"/>
        <w:numPr>
          <w:ilvl w:val="0"/>
          <w:numId w:val="2"/>
        </w:numPr>
        <w:autoSpaceDE w:val="0"/>
        <w:autoSpaceDN w:val="0"/>
        <w:adjustRightInd w:val="0"/>
        <w:spacing w:after="0" w:line="240" w:lineRule="auto"/>
        <w:rPr>
          <w:rFonts w:ascii="Times" w:hAnsi="Times" w:cs="Calibri"/>
          <w:lang w:val="en-US"/>
        </w:rPr>
      </w:pPr>
      <w:r w:rsidRPr="00A0495A">
        <w:rPr>
          <w:rFonts w:ascii="Times" w:hAnsi="Times" w:cs="Calibri"/>
          <w:lang w:val="en-US"/>
        </w:rPr>
        <w:t>the International Barents Secretariat (IBS)</w:t>
      </w:r>
    </w:p>
    <w:p w:rsidR="00E03C19" w:rsidRPr="00A0495A" w:rsidRDefault="00E03C19" w:rsidP="00E03C19">
      <w:pPr>
        <w:pStyle w:val="Luettelokappale"/>
        <w:numPr>
          <w:ilvl w:val="0"/>
          <w:numId w:val="2"/>
        </w:numPr>
        <w:autoSpaceDE w:val="0"/>
        <w:autoSpaceDN w:val="0"/>
        <w:adjustRightInd w:val="0"/>
        <w:spacing w:after="0" w:line="240" w:lineRule="auto"/>
        <w:rPr>
          <w:rFonts w:ascii="Times" w:hAnsi="Times" w:cs="Calibri"/>
          <w:lang w:val="en-US"/>
        </w:rPr>
      </w:pPr>
      <w:r w:rsidRPr="00A0495A">
        <w:rPr>
          <w:rFonts w:ascii="Times" w:hAnsi="Times" w:cs="Calibri"/>
          <w:lang w:val="en-US"/>
        </w:rPr>
        <w:t>the Norwegian Barents Secretariat</w:t>
      </w:r>
    </w:p>
    <w:p w:rsidR="00E03C19" w:rsidRPr="00A0495A" w:rsidRDefault="00E03C19" w:rsidP="00E03C19">
      <w:pPr>
        <w:pStyle w:val="Luettelokappale"/>
        <w:numPr>
          <w:ilvl w:val="0"/>
          <w:numId w:val="2"/>
        </w:numPr>
        <w:autoSpaceDE w:val="0"/>
        <w:autoSpaceDN w:val="0"/>
        <w:adjustRightInd w:val="0"/>
        <w:spacing w:after="0" w:line="240" w:lineRule="auto"/>
        <w:rPr>
          <w:rFonts w:ascii="Times" w:hAnsi="Times" w:cs="Calibri"/>
          <w:lang w:val="en-US"/>
        </w:rPr>
      </w:pPr>
      <w:r w:rsidRPr="00A0495A">
        <w:rPr>
          <w:rFonts w:ascii="Times" w:hAnsi="Times" w:cs="Calibri"/>
          <w:lang w:val="en-US"/>
        </w:rPr>
        <w:t>Barents Regional Youth Council (BRYC)</w:t>
      </w:r>
    </w:p>
    <w:p w:rsidR="00E03C19" w:rsidRPr="00A0495A" w:rsidRDefault="00E03C19" w:rsidP="00E03C19">
      <w:pPr>
        <w:autoSpaceDE w:val="0"/>
        <w:autoSpaceDN w:val="0"/>
        <w:adjustRightInd w:val="0"/>
        <w:spacing w:after="0" w:line="240" w:lineRule="auto"/>
        <w:rPr>
          <w:rFonts w:ascii="Times" w:hAnsi="Times" w:cs="Calibri"/>
          <w:lang w:val="en-US"/>
        </w:rPr>
      </w:pPr>
    </w:p>
    <w:p w:rsidR="00E03C19" w:rsidRPr="00A0495A" w:rsidRDefault="00E03C19" w:rsidP="00E03C19">
      <w:pPr>
        <w:autoSpaceDE w:val="0"/>
        <w:autoSpaceDN w:val="0"/>
        <w:adjustRightInd w:val="0"/>
        <w:spacing w:after="0" w:line="240" w:lineRule="auto"/>
        <w:rPr>
          <w:rFonts w:ascii="Times" w:hAnsi="Times" w:cs="Calibri"/>
          <w:lang w:val="en-US"/>
        </w:rPr>
      </w:pPr>
      <w:r w:rsidRPr="00A0495A">
        <w:rPr>
          <w:rFonts w:ascii="Times" w:hAnsi="Times" w:cs="Calibri"/>
          <w:lang w:val="en-US"/>
        </w:rPr>
        <w:t>The expenses of the representative of BRYC will be covered by the country holding the Chairmanship of the BEAC. The expenses of other observers are borne by the sending bodies.</w:t>
      </w:r>
    </w:p>
    <w:p w:rsidR="00E03C19" w:rsidRPr="00A0495A" w:rsidRDefault="00E03C19" w:rsidP="00E03C19">
      <w:pPr>
        <w:autoSpaceDE w:val="0"/>
        <w:autoSpaceDN w:val="0"/>
        <w:adjustRightInd w:val="0"/>
        <w:spacing w:after="0" w:line="240" w:lineRule="auto"/>
        <w:rPr>
          <w:rFonts w:ascii="Times" w:hAnsi="Times" w:cs="Calibri"/>
          <w:lang w:val="en-US"/>
        </w:rPr>
      </w:pPr>
    </w:p>
    <w:p w:rsidR="00E03C19" w:rsidRPr="00A0495A" w:rsidRDefault="00E03C19" w:rsidP="00E03C19">
      <w:pPr>
        <w:autoSpaceDE w:val="0"/>
        <w:autoSpaceDN w:val="0"/>
        <w:adjustRightInd w:val="0"/>
        <w:spacing w:after="0" w:line="240" w:lineRule="auto"/>
        <w:rPr>
          <w:rFonts w:ascii="Times" w:hAnsi="Times" w:cs="Calibri"/>
          <w:lang w:val="en-US"/>
        </w:rPr>
      </w:pPr>
      <w:r w:rsidRPr="00A0495A">
        <w:rPr>
          <w:rFonts w:ascii="Times" w:hAnsi="Times" w:cs="Calibri"/>
          <w:lang w:val="en-US"/>
        </w:rPr>
        <w:t>The observers have an advisory role.</w:t>
      </w:r>
    </w:p>
    <w:p w:rsidR="00E03C19" w:rsidRPr="00A0495A" w:rsidRDefault="00E03C19" w:rsidP="00E03C19">
      <w:pPr>
        <w:pStyle w:val="Luettelokappale"/>
        <w:autoSpaceDE w:val="0"/>
        <w:autoSpaceDN w:val="0"/>
        <w:adjustRightInd w:val="0"/>
        <w:spacing w:after="0" w:line="240" w:lineRule="auto"/>
        <w:rPr>
          <w:rFonts w:ascii="Times" w:hAnsi="Times" w:cs="Calibr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p>
    <w:p w:rsidR="006364C9" w:rsidRDefault="006364C9" w:rsidP="00E03C19">
      <w:pPr>
        <w:pStyle w:val="Luettelokappale"/>
        <w:autoSpaceDE w:val="0"/>
        <w:autoSpaceDN w:val="0"/>
        <w:adjustRightInd w:val="0"/>
        <w:spacing w:after="0" w:line="240" w:lineRule="auto"/>
        <w:ind w:left="0"/>
        <w:rPr>
          <w:rFonts w:ascii="Times" w:hAnsi="Times" w:cs="Calibri"/>
          <w:b/>
          <w:lang w:val="en-US"/>
        </w:rPr>
      </w:pPr>
    </w:p>
    <w:p w:rsidR="006364C9" w:rsidRDefault="006364C9" w:rsidP="00E03C19">
      <w:pPr>
        <w:pStyle w:val="Luettelokappale"/>
        <w:autoSpaceDE w:val="0"/>
        <w:autoSpaceDN w:val="0"/>
        <w:adjustRightInd w:val="0"/>
        <w:spacing w:after="0" w:line="240" w:lineRule="auto"/>
        <w:ind w:left="0"/>
        <w:rPr>
          <w:rFonts w:ascii="Times" w:hAnsi="Times" w:cs="Calibri"/>
          <w:b/>
          <w:lang w:val="en-US"/>
        </w:rPr>
      </w:pPr>
    </w:p>
    <w:p w:rsidR="00E03C19" w:rsidRPr="00A0495A" w:rsidRDefault="00E03C19" w:rsidP="00305663">
      <w:pPr>
        <w:pStyle w:val="Luettelokappale"/>
        <w:autoSpaceDE w:val="0"/>
        <w:autoSpaceDN w:val="0"/>
        <w:adjustRightInd w:val="0"/>
        <w:spacing w:after="0" w:line="240" w:lineRule="auto"/>
        <w:ind w:left="0"/>
        <w:jc w:val="center"/>
        <w:rPr>
          <w:rFonts w:ascii="Times" w:hAnsi="Times" w:cs="Calibri"/>
          <w:b/>
          <w:lang w:val="en-US"/>
        </w:rPr>
      </w:pPr>
      <w:r w:rsidRPr="00A0495A">
        <w:rPr>
          <w:rFonts w:ascii="Times" w:hAnsi="Times" w:cs="Calibri"/>
          <w:b/>
          <w:lang w:val="en-US"/>
        </w:rPr>
        <w:lastRenderedPageBreak/>
        <w:t>Specific responsibilities</w:t>
      </w:r>
    </w:p>
    <w:p w:rsidR="00E03C19" w:rsidRPr="00A0495A" w:rsidRDefault="00E03C19" w:rsidP="00305663">
      <w:pPr>
        <w:pStyle w:val="Luettelokappale"/>
        <w:autoSpaceDE w:val="0"/>
        <w:autoSpaceDN w:val="0"/>
        <w:adjustRightInd w:val="0"/>
        <w:spacing w:after="0" w:line="240" w:lineRule="auto"/>
        <w:ind w:left="0"/>
        <w:jc w:val="center"/>
        <w:rPr>
          <w:rFonts w:ascii="Times" w:hAnsi="Times" w:cs="Calibr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cs="Calibri"/>
          <w:i/>
          <w:lang w:val="en-US"/>
        </w:rPr>
      </w:pPr>
      <w:r w:rsidRPr="00A0495A">
        <w:rPr>
          <w:rFonts w:ascii="Times" w:hAnsi="Times" w:cs="Calibri"/>
          <w:i/>
          <w:lang w:val="en-US"/>
        </w:rPr>
        <w:t>Barents Youth Cooperation Office BYCO</w:t>
      </w: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r w:rsidRPr="00A0495A">
        <w:rPr>
          <w:rFonts w:ascii="Times" w:hAnsi="Times" w:cs="Calibri"/>
          <w:lang w:val="en-US"/>
        </w:rPr>
        <w:t>The JWGY is the Steering Group of BYCO. The JWGY members representing the ministries responsible for child and youth policy in the participating countries have the responsibility for the funding of BYCO.</w:t>
      </w: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r w:rsidRPr="00A0495A">
        <w:rPr>
          <w:rFonts w:ascii="Times" w:hAnsi="Times" w:cs="Calibri"/>
          <w:i/>
          <w:lang w:val="en-US"/>
        </w:rPr>
        <w:t>Barents Regional Youth Council BRYC</w:t>
      </w: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r w:rsidRPr="00A0495A">
        <w:rPr>
          <w:rFonts w:ascii="Times" w:hAnsi="Times" w:cs="Calibri"/>
          <w:lang w:val="en-US"/>
        </w:rPr>
        <w:t>The JWGY has a supportive role towards BRYC. The JWGY members representing the regions have the responsibility to secure funding to BRYC.</w:t>
      </w:r>
    </w:p>
    <w:p w:rsidR="00E03C19" w:rsidRPr="00A0495A" w:rsidRDefault="00E03C19" w:rsidP="00E03C19">
      <w:pPr>
        <w:pStyle w:val="Luettelokappale"/>
        <w:autoSpaceDE w:val="0"/>
        <w:autoSpaceDN w:val="0"/>
        <w:adjustRightInd w:val="0"/>
        <w:spacing w:after="0" w:line="240" w:lineRule="auto"/>
        <w:ind w:left="0"/>
        <w:rPr>
          <w:rFonts w:ascii="Times" w:hAnsi="Times" w:cs="Calibr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cs="Calibri"/>
          <w:i/>
          <w:lang w:val="en-US"/>
        </w:rPr>
      </w:pPr>
      <w:r w:rsidRPr="00A0495A">
        <w:rPr>
          <w:rFonts w:ascii="Times" w:hAnsi="Times" w:cs="Calibri"/>
          <w:i/>
          <w:lang w:val="en-US"/>
        </w:rPr>
        <w:t>Barents Regional Youth Program</w:t>
      </w:r>
    </w:p>
    <w:p w:rsidR="00E03C19" w:rsidRPr="00A0495A" w:rsidRDefault="00E03C19" w:rsidP="00E03C19">
      <w:pPr>
        <w:pStyle w:val="Luettelokappale"/>
        <w:autoSpaceDE w:val="0"/>
        <w:autoSpaceDN w:val="0"/>
        <w:adjustRightInd w:val="0"/>
        <w:spacing w:after="0" w:line="240" w:lineRule="auto"/>
        <w:ind w:left="0"/>
        <w:rPr>
          <w:rFonts w:ascii="Times" w:hAnsi="Times" w:cs="Calibri"/>
          <w:i/>
          <w:lang w:val="en-US"/>
        </w:rPr>
      </w:pPr>
    </w:p>
    <w:p w:rsidR="00E03C19" w:rsidRPr="00A0495A" w:rsidRDefault="00E03C19" w:rsidP="00E03C19">
      <w:pPr>
        <w:pStyle w:val="Luettelokappale"/>
        <w:autoSpaceDE w:val="0"/>
        <w:autoSpaceDN w:val="0"/>
        <w:adjustRightInd w:val="0"/>
        <w:spacing w:after="0" w:line="240" w:lineRule="auto"/>
        <w:ind w:left="0"/>
        <w:rPr>
          <w:rFonts w:ascii="Times" w:hAnsi="Times"/>
          <w:b/>
          <w:lang w:val="en-US"/>
        </w:rPr>
      </w:pPr>
      <w:r w:rsidRPr="00A0495A">
        <w:rPr>
          <w:rFonts w:ascii="Times" w:hAnsi="Times" w:cs="Calibri"/>
          <w:lang w:val="en-US"/>
        </w:rPr>
        <w:t xml:space="preserve">The JWGY has a consultative role in the drafting and implementation of the program. The JWGY members representing the regions are encouraged to be actively involved with the preparation of the program in cooperation with BRYC. </w:t>
      </w:r>
    </w:p>
    <w:p w:rsidR="00E406E0" w:rsidRDefault="00E406E0" w:rsidP="00E406E0">
      <w:pPr>
        <w:spacing w:after="0"/>
        <w:jc w:val="center"/>
        <w:rPr>
          <w:rFonts w:ascii="Garamond" w:eastAsia="Times New Roman" w:hAnsi="Garamond" w:cs="Times New Roman"/>
          <w:b/>
          <w:lang w:val="en-US" w:eastAsia="fi-FI"/>
        </w:rPr>
      </w:pPr>
    </w:p>
    <w:sectPr w:rsidR="00E406E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NewBaskerville LT">
    <w:altName w:val="NewBaskerville L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3562C"/>
    <w:multiLevelType w:val="hybridMultilevel"/>
    <w:tmpl w:val="F61AE9CC"/>
    <w:lvl w:ilvl="0" w:tplc="FF562474">
      <w:numFmt w:val="bullet"/>
      <w:lvlText w:val="-"/>
      <w:lvlJc w:val="left"/>
      <w:pPr>
        <w:ind w:left="720" w:hanging="360"/>
      </w:pPr>
      <w:rPr>
        <w:rFonts w:ascii="Garamond" w:eastAsia="Times New Roman" w:hAnsi="Garamond" w:cs="NewBaskerville 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9DD73BE"/>
    <w:multiLevelType w:val="hybridMultilevel"/>
    <w:tmpl w:val="36AE1FDA"/>
    <w:lvl w:ilvl="0" w:tplc="E31430E8">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E0"/>
    <w:rsid w:val="000122CF"/>
    <w:rsid w:val="00056ABF"/>
    <w:rsid w:val="00152091"/>
    <w:rsid w:val="00162C79"/>
    <w:rsid w:val="00175C4A"/>
    <w:rsid w:val="001E0895"/>
    <w:rsid w:val="0026383A"/>
    <w:rsid w:val="002677B9"/>
    <w:rsid w:val="00305663"/>
    <w:rsid w:val="0034153D"/>
    <w:rsid w:val="00355163"/>
    <w:rsid w:val="003D1D28"/>
    <w:rsid w:val="003E27DE"/>
    <w:rsid w:val="00406F70"/>
    <w:rsid w:val="00436821"/>
    <w:rsid w:val="00512286"/>
    <w:rsid w:val="00520CCF"/>
    <w:rsid w:val="005A2EDD"/>
    <w:rsid w:val="005A682C"/>
    <w:rsid w:val="006036D4"/>
    <w:rsid w:val="006364C9"/>
    <w:rsid w:val="006537E7"/>
    <w:rsid w:val="00665F0E"/>
    <w:rsid w:val="006C7A18"/>
    <w:rsid w:val="006D3585"/>
    <w:rsid w:val="0073052E"/>
    <w:rsid w:val="007F0366"/>
    <w:rsid w:val="00821E08"/>
    <w:rsid w:val="00832BEB"/>
    <w:rsid w:val="00905E10"/>
    <w:rsid w:val="00970781"/>
    <w:rsid w:val="00A16C24"/>
    <w:rsid w:val="00A75B9E"/>
    <w:rsid w:val="00A813B1"/>
    <w:rsid w:val="00A97F63"/>
    <w:rsid w:val="00AC45AD"/>
    <w:rsid w:val="00B23F4A"/>
    <w:rsid w:val="00B520B8"/>
    <w:rsid w:val="00B67B15"/>
    <w:rsid w:val="00B8207D"/>
    <w:rsid w:val="00B94291"/>
    <w:rsid w:val="00C35071"/>
    <w:rsid w:val="00CA46D7"/>
    <w:rsid w:val="00CB09A9"/>
    <w:rsid w:val="00D47C7A"/>
    <w:rsid w:val="00DF201E"/>
    <w:rsid w:val="00DF3833"/>
    <w:rsid w:val="00E03C19"/>
    <w:rsid w:val="00E406E0"/>
    <w:rsid w:val="00EC2609"/>
    <w:rsid w:val="00F130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406E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406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06E0"/>
    <w:rPr>
      <w:rFonts w:ascii="Tahoma" w:hAnsi="Tahoma" w:cs="Tahoma"/>
      <w:sz w:val="16"/>
      <w:szCs w:val="16"/>
    </w:rPr>
  </w:style>
  <w:style w:type="paragraph" w:styleId="Luettelokappale">
    <w:name w:val="List Paragraph"/>
    <w:basedOn w:val="Normaali"/>
    <w:uiPriority w:val="34"/>
    <w:qFormat/>
    <w:rsid w:val="00E406E0"/>
    <w:pPr>
      <w:ind w:left="720"/>
      <w:contextualSpacing/>
    </w:pPr>
  </w:style>
  <w:style w:type="paragraph" w:customStyle="1" w:styleId="A">
    <w:name w:val="Текстовый блок A"/>
    <w:rsid w:val="00832BEB"/>
    <w:pPr>
      <w:spacing w:after="0" w:line="240" w:lineRule="auto"/>
    </w:pPr>
    <w:rPr>
      <w:rFonts w:ascii="Helvetica" w:eastAsia="ヒラギノ角ゴ Pro W3" w:hAnsi="Helvetica" w:cs="Times New Roman"/>
      <w:color w:val="000000"/>
      <w:sz w:val="24"/>
      <w:szCs w:val="20"/>
      <w:lang w:val="ru-RU"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406E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406E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06E0"/>
    <w:rPr>
      <w:rFonts w:ascii="Tahoma" w:hAnsi="Tahoma" w:cs="Tahoma"/>
      <w:sz w:val="16"/>
      <w:szCs w:val="16"/>
    </w:rPr>
  </w:style>
  <w:style w:type="paragraph" w:styleId="Luettelokappale">
    <w:name w:val="List Paragraph"/>
    <w:basedOn w:val="Normaali"/>
    <w:uiPriority w:val="34"/>
    <w:qFormat/>
    <w:rsid w:val="00E406E0"/>
    <w:pPr>
      <w:ind w:left="720"/>
      <w:contextualSpacing/>
    </w:pPr>
  </w:style>
  <w:style w:type="paragraph" w:customStyle="1" w:styleId="A">
    <w:name w:val="Текстовый блок A"/>
    <w:rsid w:val="00832BEB"/>
    <w:pPr>
      <w:spacing w:after="0" w:line="240" w:lineRule="auto"/>
    </w:pPr>
    <w:rPr>
      <w:rFonts w:ascii="Helvetica" w:eastAsia="ヒラギノ角ゴ Pro W3" w:hAnsi="Helvetica" w:cs="Times New Roman"/>
      <w:color w:val="000000"/>
      <w:sz w:val="24"/>
      <w:szCs w:val="20"/>
      <w:lang w:val="ru-RU"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18922">
      <w:bodyDiv w:val="1"/>
      <w:marLeft w:val="0"/>
      <w:marRight w:val="0"/>
      <w:marTop w:val="0"/>
      <w:marBottom w:val="0"/>
      <w:divBdr>
        <w:top w:val="none" w:sz="0" w:space="0" w:color="auto"/>
        <w:left w:val="none" w:sz="0" w:space="0" w:color="auto"/>
        <w:bottom w:val="none" w:sz="0" w:space="0" w:color="auto"/>
        <w:right w:val="none" w:sz="0" w:space="0" w:color="auto"/>
      </w:divBdr>
    </w:div>
    <w:div w:id="1847329164">
      <w:bodyDiv w:val="1"/>
      <w:marLeft w:val="0"/>
      <w:marRight w:val="0"/>
      <w:marTop w:val="0"/>
      <w:marBottom w:val="0"/>
      <w:divBdr>
        <w:top w:val="none" w:sz="0" w:space="0" w:color="auto"/>
        <w:left w:val="none" w:sz="0" w:space="0" w:color="auto"/>
        <w:bottom w:val="none" w:sz="0" w:space="0" w:color="auto"/>
        <w:right w:val="none" w:sz="0" w:space="0" w:color="auto"/>
      </w:divBdr>
    </w:div>
    <w:div w:id="19503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482</Words>
  <Characters>3910</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Astala Seija</dc:creator>
  <cp:lastModifiedBy>Astala Seija</cp:lastModifiedBy>
  <cp:revision>2</cp:revision>
  <dcterms:created xsi:type="dcterms:W3CDTF">2014-12-10T14:11:00Z</dcterms:created>
  <dcterms:modified xsi:type="dcterms:W3CDTF">2014-12-10T14:11:00Z</dcterms:modified>
</cp:coreProperties>
</file>